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Calisto MT" w:cs="Calisto MT" w:hAnsi="Calisto MT" w:eastAsia="Calisto MT"/>
          <w:b w:val="1"/>
          <w:bCs w:val="1"/>
          <w:i w:val="1"/>
          <w:iCs w:val="1"/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i w:val="1"/>
          <w:iCs w:val="1"/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1156652</wp:posOffset>
            </wp:positionH>
            <wp:positionV relativeFrom="line">
              <wp:posOffset>254000</wp:posOffset>
            </wp:positionV>
            <wp:extent cx="3630296" cy="272288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wis2cv_63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6" cy="2722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Lewis Straighten and Cut Machine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2CV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495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.062 - .312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Bed</w:t>
        <w:tab/>
        <w:tab/>
        <w:tab/>
        <w:tab/>
        <w:tab/>
        <w:t>18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”</w:t>
        <w:tab/>
        <w:tab/>
        <w:tab/>
        <w:tab/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H.P.</w:t>
        <w:tab/>
        <w:tab/>
        <w:tab/>
        <w:tab/>
        <w:tab/>
        <w:t>10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Year</w:t>
        <w:tab/>
        <w:tab/>
        <w:tab/>
        <w:tab/>
        <w:tab/>
        <w:t>1971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Feed Rolls</w:t>
        <w:tab/>
        <w:tab/>
        <w:tab/>
        <w:tab/>
        <w:t>2 after the arbor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36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60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1800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635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$ 12,000.00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