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Calisto MT" w:cs="Calisto MT" w:hAnsi="Calisto MT" w:eastAsia="Calisto MT"/>
          <w:b w:val="1"/>
          <w:bCs w:val="1"/>
          <w:i w:val="1"/>
          <w:iCs w:val="1"/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i w:val="1"/>
          <w:iCs w:val="1"/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622935</wp:posOffset>
            </wp:positionH>
            <wp:positionV relativeFrom="line">
              <wp:posOffset>241300</wp:posOffset>
            </wp:positionV>
            <wp:extent cx="4476750" cy="336232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heaeded_40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62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Custom 2-Headed Air Bender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Custom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N/A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Disc</w:t>
        <w:tab/>
        <w:tab/>
        <w:tab/>
        <w:tab/>
        <w:tab/>
        <w:t>3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  <w:tab/>
        <w:tab/>
        <w:tab/>
        <w:tab/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Max angle</w:t>
        <w:tab/>
        <w:tab/>
        <w:tab/>
        <w:tab/>
        <w:t>90 degree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60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42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none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1400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408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$ 6,000.00 </w:t>
      </w:r>
    </w:p>
    <w:p>
      <w:pPr>
        <w:pStyle w:val="Normal.0"/>
      </w:pPr>
      <w:r>
        <w:rPr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  <w:font w:name="Calisto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onotype Corsiva"/>
        <a:ea typeface="Monotype Corsiva"/>
        <a:cs typeface="Monotype Corsiv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